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72" w:rsidRPr="00A47772" w:rsidRDefault="00A47772" w:rsidP="00A47772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A47772">
        <w:rPr>
          <w:rFonts w:ascii="Arial" w:eastAsia="Times New Roman" w:hAnsi="Arial" w:cs="Arial"/>
          <w:b/>
          <w:bCs/>
          <w:color w:val="333333"/>
          <w:sz w:val="36"/>
          <w:szCs w:val="36"/>
        </w:rPr>
        <w:t>Работа по совместительству не основание для отказа в выплатах при сокращении на основной работе</w:t>
      </w:r>
    </w:p>
    <w:p w:rsidR="00A47772" w:rsidRPr="00A47772" w:rsidRDefault="00A47772" w:rsidP="00A47772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A47772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A47772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A47772" w:rsidRPr="00A47772" w:rsidRDefault="00A47772" w:rsidP="00A47772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A47772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A47772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A47772" w:rsidRPr="00A47772" w:rsidRDefault="00A47772" w:rsidP="00A47772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A47772">
        <w:rPr>
          <w:rFonts w:ascii="Times New Roman" w:eastAsia="Times New Roman" w:hAnsi="Times New Roman" w:cs="Times New Roman"/>
          <w:color w:val="333333"/>
          <w:sz w:val="27"/>
          <w:szCs w:val="27"/>
        </w:rPr>
        <w:t>Конституционный Суд РФ проверил нормы ТК РФ о выплатах гражданам, уволенным с основного места работы в связи с ликвидацией организации или сокращением штата, но сохранивших работу по совместительству. Выплата выходного пособия за первый месяц и выплаты в размере среднего месячного заработка за второй и третий месяцы со дня увольнения, а в районах Крайнего Севера - до полугода являются одной из гарантий защиты от безработицы.</w:t>
      </w:r>
      <w:r w:rsidRPr="00A47772">
        <w:rPr>
          <w:rFonts w:ascii="Times New Roman" w:eastAsia="Times New Roman" w:hAnsi="Times New Roman" w:cs="Times New Roman"/>
          <w:color w:val="333333"/>
          <w:sz w:val="27"/>
          <w:szCs w:val="27"/>
        </w:rPr>
        <w:br/>
        <w:t>При этом работа по совместительству не может трансформироваться в основную без внесения изменений в договор. Поскольку пособие по безработице такому гражданину не полагается, он нуждается в материальной поддержке и не может лишаться выплат на период трудоустройства. Однако суды по-разному решают этот вопрос.</w:t>
      </w:r>
      <w:r w:rsidRPr="00A47772">
        <w:rPr>
          <w:rFonts w:ascii="Times New Roman" w:eastAsia="Times New Roman" w:hAnsi="Times New Roman" w:cs="Times New Roman"/>
          <w:color w:val="333333"/>
          <w:sz w:val="27"/>
          <w:szCs w:val="27"/>
        </w:rPr>
        <w:br/>
        <w:t>В этом аспекте оспариваемые нормы противоречат Конституции, поскольку не гарантируют материальную поддержку всем работникам, уволенным с основного места работы в связи с ликвидацией или сокращением. Они приводят к нарушению принципа равенства при реализации права свободно распоряжаться способностями к труду, выбирать работу.</w:t>
      </w:r>
      <w:r w:rsidRPr="00A47772">
        <w:rPr>
          <w:rFonts w:ascii="Times New Roman" w:eastAsia="Times New Roman" w:hAnsi="Times New Roman" w:cs="Times New Roman"/>
          <w:color w:val="333333"/>
          <w:sz w:val="27"/>
          <w:szCs w:val="27"/>
        </w:rPr>
        <w:br/>
        <w:t>В закон должны быть внесены соответствующие изменения. Дело заявителя подлежит пересмотру.</w:t>
      </w:r>
    </w:p>
    <w:p w:rsidR="008A2A89" w:rsidRDefault="00A47772">
      <w:r>
        <w:t xml:space="preserve"> </w:t>
      </w:r>
    </w:p>
    <w:sectPr w:rsidR="008A2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A47772"/>
    <w:rsid w:val="008A2A89"/>
    <w:rsid w:val="00A4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47772"/>
  </w:style>
  <w:style w:type="character" w:customStyle="1" w:styleId="feeds-pagenavigationtooltip">
    <w:name w:val="feeds-page__navigation_tooltip"/>
    <w:basedOn w:val="a0"/>
    <w:rsid w:val="00A47772"/>
  </w:style>
  <w:style w:type="paragraph" w:styleId="a3">
    <w:name w:val="Normal (Web)"/>
    <w:basedOn w:val="a"/>
    <w:uiPriority w:val="99"/>
    <w:semiHidden/>
    <w:unhideWhenUsed/>
    <w:rsid w:val="00A47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976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9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5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95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73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56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73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2024-12-27T19:46:00Z</dcterms:created>
  <dcterms:modified xsi:type="dcterms:W3CDTF">2024-12-27T19:46:00Z</dcterms:modified>
</cp:coreProperties>
</file>